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69" w:rsidRPr="00840B25" w:rsidRDefault="009C2F69" w:rsidP="0092257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40B25">
        <w:rPr>
          <w:rFonts w:ascii="Times New Roman" w:hAnsi="Times New Roman" w:cs="Times New Roman"/>
          <w:b/>
          <w:sz w:val="20"/>
          <w:szCs w:val="20"/>
        </w:rPr>
        <w:t>GIARDIA</w:t>
      </w:r>
      <w:r w:rsidR="00922576" w:rsidRPr="00840B25">
        <w:rPr>
          <w:rFonts w:ascii="Times New Roman" w:hAnsi="Times New Roman" w:cs="Times New Roman"/>
          <w:b/>
          <w:sz w:val="20"/>
          <w:szCs w:val="20"/>
        </w:rPr>
        <w:t>SIS</w:t>
      </w:r>
      <w:proofErr w:type="spellEnd"/>
    </w:p>
    <w:p w:rsidR="00922576" w:rsidRPr="00840B25" w:rsidRDefault="00DA4629" w:rsidP="003750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>La</w:t>
      </w:r>
      <w:r w:rsidR="003750A9" w:rsidRPr="0084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0A9" w:rsidRPr="00840B25">
        <w:rPr>
          <w:rFonts w:ascii="Times New Roman" w:hAnsi="Times New Roman" w:cs="Times New Roman"/>
          <w:sz w:val="20"/>
          <w:szCs w:val="20"/>
        </w:rPr>
        <w:t>giardiasis</w:t>
      </w:r>
      <w:proofErr w:type="spellEnd"/>
      <w:r w:rsidR="003750A9" w:rsidRPr="00840B25">
        <w:rPr>
          <w:rFonts w:ascii="Times New Roman" w:hAnsi="Times New Roman" w:cs="Times New Roman"/>
          <w:sz w:val="20"/>
          <w:szCs w:val="20"/>
        </w:rPr>
        <w:t xml:space="preserve"> </w:t>
      </w:r>
      <w:r w:rsidR="00497A1E">
        <w:rPr>
          <w:rFonts w:ascii="Times New Roman" w:hAnsi="Times New Roman" w:cs="Times New Roman"/>
          <w:sz w:val="20"/>
          <w:szCs w:val="20"/>
        </w:rPr>
        <w:t>causa</w:t>
      </w:r>
      <w:r w:rsidR="003750A9" w:rsidRPr="00840B25">
        <w:rPr>
          <w:rFonts w:ascii="Times New Roman" w:hAnsi="Times New Roman" w:cs="Times New Roman"/>
          <w:sz w:val="20"/>
          <w:szCs w:val="20"/>
        </w:rPr>
        <w:t xml:space="preserve"> 280 millones de infecciones al año, producido por la </w:t>
      </w:r>
      <w:proofErr w:type="spellStart"/>
      <w:r w:rsidR="003750A9" w:rsidRPr="00840B25">
        <w:rPr>
          <w:rFonts w:ascii="Times New Roman" w:hAnsi="Times New Roman" w:cs="Times New Roman"/>
          <w:sz w:val="20"/>
          <w:szCs w:val="20"/>
        </w:rPr>
        <w:t>Giardia</w:t>
      </w:r>
      <w:proofErr w:type="spellEnd"/>
      <w:r w:rsidR="003750A9" w:rsidRPr="0084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50A9" w:rsidRPr="00840B25">
        <w:rPr>
          <w:rFonts w:ascii="Times New Roman" w:hAnsi="Times New Roman" w:cs="Times New Roman"/>
          <w:sz w:val="20"/>
          <w:szCs w:val="20"/>
        </w:rPr>
        <w:t>intestinalis</w:t>
      </w:r>
      <w:proofErr w:type="spellEnd"/>
      <w:r w:rsidR="003750A9" w:rsidRPr="00840B25">
        <w:rPr>
          <w:rFonts w:ascii="Times New Roman" w:hAnsi="Times New Roman" w:cs="Times New Roman"/>
          <w:sz w:val="20"/>
          <w:szCs w:val="20"/>
        </w:rPr>
        <w:t xml:space="preserve"> en el intestino delgado generando diarreas principalmente, en niños o </w:t>
      </w:r>
      <w:r w:rsidR="00497A1E">
        <w:rPr>
          <w:rFonts w:ascii="Times New Roman" w:hAnsi="Times New Roman" w:cs="Times New Roman"/>
          <w:sz w:val="20"/>
          <w:szCs w:val="20"/>
        </w:rPr>
        <w:t>viajantes</w:t>
      </w:r>
      <w:r w:rsidR="003750A9" w:rsidRPr="00840B25">
        <w:rPr>
          <w:rFonts w:ascii="Times New Roman" w:hAnsi="Times New Roman" w:cs="Times New Roman"/>
          <w:sz w:val="20"/>
          <w:szCs w:val="20"/>
        </w:rPr>
        <w:t xml:space="preserve"> a países endémicos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(1,2)</w:t>
      </w:r>
      <w:r w:rsidR="003750A9" w:rsidRPr="00840B25">
        <w:rPr>
          <w:rFonts w:ascii="Times New Roman" w:hAnsi="Times New Roman" w:cs="Times New Roman"/>
          <w:sz w:val="20"/>
          <w:szCs w:val="20"/>
        </w:rPr>
        <w:t>.</w:t>
      </w:r>
    </w:p>
    <w:p w:rsidR="002262BE" w:rsidRPr="00840B25" w:rsidRDefault="002262BE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 xml:space="preserve">En 1681 Anthony van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Leewuenhoek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 descubre el protozoo flagelado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Giardia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 en sus propias heces, pero no </w:t>
      </w:r>
      <w:r w:rsidR="00A80340" w:rsidRPr="00840B25">
        <w:rPr>
          <w:rFonts w:ascii="Times New Roman" w:hAnsi="Times New Roman" w:cs="Times New Roman"/>
          <w:sz w:val="20"/>
          <w:szCs w:val="20"/>
        </w:rPr>
        <w:t>fue notorio su descubrimiento. E</w:t>
      </w:r>
      <w:r w:rsidRPr="00840B25">
        <w:rPr>
          <w:rFonts w:ascii="Times New Roman" w:hAnsi="Times New Roman" w:cs="Times New Roman"/>
          <w:sz w:val="20"/>
          <w:szCs w:val="20"/>
        </w:rPr>
        <w:t xml:space="preserve">n 1859 con el redescubrimiento por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Vilem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Lambl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 en heces de un niño</w:t>
      </w:r>
      <w:r w:rsidR="00A80340" w:rsidRPr="00840B25">
        <w:rPr>
          <w:rFonts w:ascii="Times New Roman" w:hAnsi="Times New Roman" w:cs="Times New Roman"/>
          <w:sz w:val="20"/>
          <w:szCs w:val="20"/>
        </w:rPr>
        <w:t xml:space="preserve">, el interés en el mundo científico aumenta y se comenzó a </w:t>
      </w:r>
      <w:r w:rsidRPr="00840B25">
        <w:rPr>
          <w:rFonts w:ascii="Times New Roman" w:hAnsi="Times New Roman" w:cs="Times New Roman"/>
          <w:sz w:val="20"/>
          <w:szCs w:val="20"/>
        </w:rPr>
        <w:t xml:space="preserve">ilustrar a la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Giardia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 en su forma de trofozoíto y quiste, comparando su notable figura a un renacuajo. </w:t>
      </w:r>
    </w:p>
    <w:p w:rsidR="004D676E" w:rsidRPr="00840B25" w:rsidRDefault="00840B25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>L</w:t>
      </w:r>
      <w:r w:rsidR="004D676E" w:rsidRPr="00840B25">
        <w:rPr>
          <w:rFonts w:ascii="Times New Roman" w:hAnsi="Times New Roman" w:cs="Times New Roman"/>
          <w:sz w:val="20"/>
          <w:szCs w:val="20"/>
        </w:rPr>
        <w:t xml:space="preserve">a forma </w:t>
      </w:r>
      <w:r w:rsidR="00497A1E">
        <w:rPr>
          <w:rFonts w:ascii="Times New Roman" w:hAnsi="Times New Roman" w:cs="Times New Roman"/>
          <w:sz w:val="20"/>
          <w:szCs w:val="20"/>
        </w:rPr>
        <w:t xml:space="preserve">infectante es el quiste </w:t>
      </w:r>
      <w:r w:rsidR="004D676E" w:rsidRPr="00840B25">
        <w:rPr>
          <w:rFonts w:ascii="Times New Roman" w:hAnsi="Times New Roman" w:cs="Times New Roman"/>
          <w:sz w:val="20"/>
          <w:szCs w:val="20"/>
        </w:rPr>
        <w:t xml:space="preserve">ingerido por la persona, </w:t>
      </w:r>
      <w:r w:rsidR="00497A1E">
        <w:rPr>
          <w:rFonts w:ascii="Times New Roman" w:hAnsi="Times New Roman" w:cs="Times New Roman"/>
          <w:sz w:val="20"/>
          <w:szCs w:val="20"/>
        </w:rPr>
        <w:t xml:space="preserve">que </w:t>
      </w:r>
      <w:r w:rsidR="004D676E" w:rsidRPr="00840B25">
        <w:rPr>
          <w:rFonts w:ascii="Times New Roman" w:hAnsi="Times New Roman" w:cs="Times New Roman"/>
          <w:sz w:val="20"/>
          <w:szCs w:val="20"/>
        </w:rPr>
        <w:t>resiste el jugo gástrico y en el</w:t>
      </w:r>
      <w:r w:rsidR="00EF5296" w:rsidRPr="00840B25">
        <w:rPr>
          <w:rFonts w:ascii="Times New Roman" w:hAnsi="Times New Roman" w:cs="Times New Roman"/>
          <w:sz w:val="20"/>
          <w:szCs w:val="20"/>
        </w:rPr>
        <w:t xml:space="preserve"> intestino delgado da origen a los trofozoítos</w:t>
      </w:r>
      <w:r w:rsidR="00A80340" w:rsidRPr="00840B25">
        <w:rPr>
          <w:rFonts w:ascii="Times New Roman" w:hAnsi="Times New Roman" w:cs="Times New Roman"/>
          <w:sz w:val="20"/>
          <w:szCs w:val="20"/>
        </w:rPr>
        <w:t xml:space="preserve"> que </w:t>
      </w:r>
      <w:r w:rsidR="00497A1E">
        <w:rPr>
          <w:rFonts w:ascii="Times New Roman" w:hAnsi="Times New Roman" w:cs="Times New Roman"/>
          <w:sz w:val="20"/>
          <w:szCs w:val="20"/>
        </w:rPr>
        <w:t>causa la sintomatología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(1)</w:t>
      </w:r>
      <w:r w:rsidR="00A80340" w:rsidRPr="00840B25">
        <w:rPr>
          <w:rFonts w:ascii="Times New Roman" w:hAnsi="Times New Roman" w:cs="Times New Roman"/>
          <w:sz w:val="20"/>
          <w:szCs w:val="20"/>
        </w:rPr>
        <w:t>. Éstos no resisten el mundo exterior, lo que hace que regresen a su forma de quiste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(2)</w:t>
      </w:r>
      <w:r w:rsidR="00922576" w:rsidRPr="00840B25">
        <w:rPr>
          <w:rFonts w:ascii="Times New Roman" w:hAnsi="Times New Roman" w:cs="Times New Roman"/>
          <w:sz w:val="20"/>
          <w:szCs w:val="20"/>
        </w:rPr>
        <w:t>.</w:t>
      </w:r>
    </w:p>
    <w:p w:rsidR="00EF5296" w:rsidRPr="00840B25" w:rsidRDefault="00EF5296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>Los trofozoítos en el intestino delgado produce</w:t>
      </w:r>
      <w:r w:rsidR="004B24DE">
        <w:rPr>
          <w:rFonts w:ascii="Times New Roman" w:hAnsi="Times New Roman" w:cs="Times New Roman"/>
          <w:sz w:val="20"/>
          <w:szCs w:val="20"/>
        </w:rPr>
        <w:t>n</w:t>
      </w:r>
      <w:r w:rsidRPr="00840B25">
        <w:rPr>
          <w:rFonts w:ascii="Times New Roman" w:hAnsi="Times New Roman" w:cs="Times New Roman"/>
          <w:sz w:val="20"/>
          <w:szCs w:val="20"/>
        </w:rPr>
        <w:t xml:space="preserve"> una inflamación catarral, atrofiando las </w:t>
      </w:r>
      <w:r w:rsidR="00922576" w:rsidRPr="00840B25">
        <w:rPr>
          <w:rFonts w:ascii="Times New Roman" w:hAnsi="Times New Roman" w:cs="Times New Roman"/>
          <w:sz w:val="20"/>
          <w:szCs w:val="20"/>
        </w:rPr>
        <w:t>vellosidades</w:t>
      </w:r>
      <w:r w:rsidRPr="00840B25">
        <w:rPr>
          <w:rFonts w:ascii="Times New Roman" w:hAnsi="Times New Roman" w:cs="Times New Roman"/>
          <w:sz w:val="20"/>
          <w:szCs w:val="20"/>
        </w:rPr>
        <w:t xml:space="preserve"> intestinales</w:t>
      </w:r>
      <w:r w:rsidR="003C4427" w:rsidRPr="00840B25">
        <w:rPr>
          <w:rFonts w:ascii="Times New Roman" w:hAnsi="Times New Roman" w:cs="Times New Roman"/>
          <w:sz w:val="20"/>
          <w:szCs w:val="20"/>
        </w:rPr>
        <w:t xml:space="preserve"> y disminuyendo la absorción de varios nutrientes</w:t>
      </w:r>
      <w:r w:rsidR="00DB76DE" w:rsidRPr="00840B25">
        <w:rPr>
          <w:rFonts w:ascii="Times New Roman" w:hAnsi="Times New Roman" w:cs="Times New Roman"/>
          <w:sz w:val="20"/>
          <w:szCs w:val="20"/>
        </w:rPr>
        <w:t xml:space="preserve"> (causa de la esteatorrea y las heces lientéricas)</w:t>
      </w:r>
      <w:r w:rsidR="003C4427" w:rsidRPr="00840B25">
        <w:rPr>
          <w:rFonts w:ascii="Times New Roman" w:hAnsi="Times New Roman" w:cs="Times New Roman"/>
          <w:sz w:val="20"/>
          <w:szCs w:val="20"/>
        </w:rPr>
        <w:t>. No existe invasión a vías biliares en esta parasitosis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(1).</w:t>
      </w:r>
    </w:p>
    <w:p w:rsidR="003C4427" w:rsidRPr="00840B25" w:rsidRDefault="00203810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58240" behindDoc="0" locked="0" layoutInCell="1" allowOverlap="1" wp14:anchorId="54B81957" wp14:editId="35B10FE6">
            <wp:simplePos x="0" y="0"/>
            <wp:positionH relativeFrom="margin">
              <wp:align>left</wp:align>
            </wp:positionH>
            <wp:positionV relativeFrom="paragraph">
              <wp:posOffset>7516</wp:posOffset>
            </wp:positionV>
            <wp:extent cx="1343660" cy="113347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555" w:rsidRPr="00840B25">
        <w:rPr>
          <w:rFonts w:ascii="Times New Roman" w:hAnsi="Times New Roman" w:cs="Times New Roman"/>
          <w:sz w:val="20"/>
          <w:szCs w:val="20"/>
        </w:rPr>
        <w:t xml:space="preserve">Las personas endémicas suelen ser asintomáticos en la mayoría de los casos, pero la </w:t>
      </w:r>
      <w:proofErr w:type="spellStart"/>
      <w:r w:rsidR="00971555" w:rsidRPr="00840B25">
        <w:rPr>
          <w:rFonts w:ascii="Times New Roman" w:hAnsi="Times New Roman" w:cs="Times New Roman"/>
          <w:sz w:val="20"/>
          <w:szCs w:val="20"/>
        </w:rPr>
        <w:t>Giardiasis</w:t>
      </w:r>
      <w:proofErr w:type="spellEnd"/>
      <w:r w:rsidR="00971555" w:rsidRPr="00840B25">
        <w:rPr>
          <w:rFonts w:ascii="Times New Roman" w:hAnsi="Times New Roman" w:cs="Times New Roman"/>
          <w:sz w:val="20"/>
          <w:szCs w:val="20"/>
        </w:rPr>
        <w:t xml:space="preserve"> en viajeros</w:t>
      </w:r>
      <w:r w:rsidR="00DB76DE" w:rsidRPr="00840B25">
        <w:rPr>
          <w:rFonts w:ascii="Times New Roman" w:hAnsi="Times New Roman" w:cs="Times New Roman"/>
          <w:sz w:val="20"/>
          <w:szCs w:val="20"/>
        </w:rPr>
        <w:t xml:space="preserve"> y niños</w:t>
      </w:r>
      <w:r w:rsidR="00497A1E">
        <w:rPr>
          <w:rFonts w:ascii="Times New Roman" w:hAnsi="Times New Roman" w:cs="Times New Roman"/>
          <w:sz w:val="20"/>
          <w:szCs w:val="20"/>
        </w:rPr>
        <w:t xml:space="preserve"> presenta un cuadro clínico</w:t>
      </w:r>
      <w:r w:rsidR="00971555" w:rsidRPr="00840B25">
        <w:rPr>
          <w:rFonts w:ascii="Times New Roman" w:hAnsi="Times New Roman" w:cs="Times New Roman"/>
          <w:sz w:val="20"/>
          <w:szCs w:val="20"/>
        </w:rPr>
        <w:t xml:space="preserve"> una a dos semanas tras la infección y consiste principalmente de diarrea (por lesiones en la mucosa o malabsorción) náuseas, dolor abdominal, vómito y pérdida de peso. </w:t>
      </w:r>
      <w:r w:rsidR="00DB76DE" w:rsidRPr="00840B25">
        <w:rPr>
          <w:rFonts w:ascii="Times New Roman" w:hAnsi="Times New Roman" w:cs="Times New Roman"/>
          <w:sz w:val="20"/>
          <w:szCs w:val="20"/>
        </w:rPr>
        <w:t>Tras</w:t>
      </w:r>
      <w:r w:rsidR="00C309C8" w:rsidRPr="00840B25">
        <w:rPr>
          <w:rFonts w:ascii="Times New Roman" w:hAnsi="Times New Roman" w:cs="Times New Roman"/>
          <w:sz w:val="20"/>
          <w:szCs w:val="20"/>
        </w:rPr>
        <w:t xml:space="preserve"> infecciones repetidas, se observan anticuerpos en contra del parásito, que disminuye la cantidad de reinfecciones, mostrando menor</w:t>
      </w:r>
      <w:r w:rsidR="000C30FA" w:rsidRPr="00840B25">
        <w:rPr>
          <w:rFonts w:ascii="Times New Roman" w:hAnsi="Times New Roman" w:cs="Times New Roman"/>
          <w:sz w:val="20"/>
          <w:szCs w:val="20"/>
        </w:rPr>
        <w:t xml:space="preserve"> </w:t>
      </w:r>
      <w:r w:rsidR="00C309C8" w:rsidRPr="00840B25">
        <w:rPr>
          <w:rFonts w:ascii="Times New Roman" w:hAnsi="Times New Roman" w:cs="Times New Roman"/>
          <w:sz w:val="20"/>
          <w:szCs w:val="20"/>
        </w:rPr>
        <w:t>prevalenci</w:t>
      </w:r>
      <w:r w:rsidR="00DB76DE" w:rsidRPr="00840B25">
        <w:rPr>
          <w:rFonts w:ascii="Times New Roman" w:hAnsi="Times New Roman" w:cs="Times New Roman"/>
          <w:sz w:val="20"/>
          <w:szCs w:val="20"/>
        </w:rPr>
        <w:t>a en personas endémicas adultas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(1,2)</w:t>
      </w:r>
      <w:r w:rsidR="00DB76DE" w:rsidRPr="00840B25">
        <w:rPr>
          <w:rFonts w:ascii="Times New Roman" w:hAnsi="Times New Roman" w:cs="Times New Roman"/>
          <w:sz w:val="20"/>
          <w:szCs w:val="20"/>
        </w:rPr>
        <w:t>.</w:t>
      </w:r>
    </w:p>
    <w:p w:rsidR="00D14EAE" w:rsidRPr="00840B25" w:rsidRDefault="00203810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A2A8D5" wp14:editId="2633B83D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1323975" cy="133731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7A" w:rsidRPr="004E5599" w:rsidRDefault="00372F7A" w:rsidP="004E559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E5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Trofozoito</w:t>
                            </w:r>
                            <w:proofErr w:type="spellEnd"/>
                            <w:r w:rsidRPr="004E5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4E5599" w:rsidRPr="004E5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Contiene una forma piriforme específica con dos núcleos y cuatro pares de flagelos</w:t>
                            </w:r>
                            <w:r w:rsidR="002038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Su ventosa sirve para fijarse en la mucosa intestinal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8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35pt;width:104.25pt;height:105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">
                <v:textbox>
                  <w:txbxContent>
                    <w:p w:rsidR="00372F7A" w:rsidRPr="004E5599" w:rsidRDefault="00372F7A" w:rsidP="004E5599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E55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Trofozoito</w:t>
                      </w:r>
                      <w:proofErr w:type="spellEnd"/>
                      <w:r w:rsidRPr="004E55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4E5599" w:rsidRPr="004E55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Contiene una forma piriforme específica con dos núcleos y cuatro pares de flagelos</w:t>
                      </w:r>
                      <w:r w:rsidR="002038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Su ventosa sirve para fijarse en la mucosa intestinal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EAE" w:rsidRPr="00840B25">
        <w:rPr>
          <w:rFonts w:ascii="Times New Roman" w:hAnsi="Times New Roman" w:cs="Times New Roman"/>
          <w:sz w:val="20"/>
          <w:szCs w:val="20"/>
        </w:rPr>
        <w:t xml:space="preserve">Existe </w:t>
      </w:r>
      <w:r w:rsidR="00A91FF1" w:rsidRPr="00840B25">
        <w:rPr>
          <w:rFonts w:ascii="Times New Roman" w:hAnsi="Times New Roman" w:cs="Times New Roman"/>
          <w:sz w:val="20"/>
          <w:szCs w:val="20"/>
        </w:rPr>
        <w:t>además</w:t>
      </w:r>
      <w:r w:rsidR="00D14EAE" w:rsidRPr="00840B2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14EAE" w:rsidRPr="00840B25">
        <w:rPr>
          <w:rFonts w:ascii="Times New Roman" w:hAnsi="Times New Roman" w:cs="Times New Roman"/>
          <w:sz w:val="20"/>
          <w:szCs w:val="20"/>
        </w:rPr>
        <w:t>giardiasis</w:t>
      </w:r>
      <w:proofErr w:type="spellEnd"/>
      <w:r w:rsidR="00D14EAE" w:rsidRPr="00840B25">
        <w:rPr>
          <w:rFonts w:ascii="Times New Roman" w:hAnsi="Times New Roman" w:cs="Times New Roman"/>
          <w:sz w:val="20"/>
          <w:szCs w:val="20"/>
        </w:rPr>
        <w:t xml:space="preserve"> crónica en 30 a 50% de los casos </w:t>
      </w:r>
      <w:r w:rsidR="00DB76DE" w:rsidRPr="00840B25">
        <w:rPr>
          <w:rFonts w:ascii="Times New Roman" w:hAnsi="Times New Roman" w:cs="Times New Roman"/>
          <w:sz w:val="20"/>
          <w:szCs w:val="20"/>
        </w:rPr>
        <w:t>donde</w:t>
      </w:r>
      <w:r w:rsidR="00497A1E">
        <w:rPr>
          <w:rFonts w:ascii="Times New Roman" w:hAnsi="Times New Roman" w:cs="Times New Roman"/>
          <w:sz w:val="20"/>
          <w:szCs w:val="20"/>
        </w:rPr>
        <w:t xml:space="preserve"> se presenta</w:t>
      </w:r>
      <w:r w:rsidR="00D14EAE" w:rsidRPr="00840B25">
        <w:rPr>
          <w:rFonts w:ascii="Times New Roman" w:hAnsi="Times New Roman" w:cs="Times New Roman"/>
          <w:sz w:val="20"/>
          <w:szCs w:val="20"/>
        </w:rPr>
        <w:t xml:space="preserve"> una sintomatología parecida</w:t>
      </w:r>
      <w:r w:rsidR="00A91FF1" w:rsidRPr="00840B25">
        <w:rPr>
          <w:rFonts w:ascii="Times New Roman" w:hAnsi="Times New Roman" w:cs="Times New Roman"/>
          <w:sz w:val="20"/>
          <w:szCs w:val="20"/>
        </w:rPr>
        <w:t>,</w:t>
      </w:r>
      <w:r w:rsidR="00D14EAE" w:rsidRPr="00840B25">
        <w:rPr>
          <w:rFonts w:ascii="Times New Roman" w:hAnsi="Times New Roman" w:cs="Times New Roman"/>
          <w:sz w:val="20"/>
          <w:szCs w:val="20"/>
        </w:rPr>
        <w:t xml:space="preserve"> </w:t>
      </w:r>
      <w:r w:rsidR="0041674B" w:rsidRPr="00840B25">
        <w:rPr>
          <w:rFonts w:ascii="Times New Roman" w:hAnsi="Times New Roman" w:cs="Times New Roman"/>
          <w:sz w:val="20"/>
          <w:szCs w:val="20"/>
        </w:rPr>
        <w:t>acompañado de malestar, fatiga</w:t>
      </w:r>
      <w:r w:rsidR="00DB76DE" w:rsidRPr="00840B25">
        <w:rPr>
          <w:rFonts w:ascii="Times New Roman" w:hAnsi="Times New Roman" w:cs="Times New Roman"/>
          <w:sz w:val="20"/>
          <w:szCs w:val="20"/>
        </w:rPr>
        <w:t>,</w:t>
      </w:r>
      <w:r w:rsidR="0041674B" w:rsidRPr="00840B25">
        <w:rPr>
          <w:rFonts w:ascii="Times New Roman" w:hAnsi="Times New Roman" w:cs="Times New Roman"/>
          <w:sz w:val="20"/>
          <w:szCs w:val="20"/>
        </w:rPr>
        <w:t xml:space="preserve"> que puede progresar a</w:t>
      </w:r>
      <w:r w:rsidR="00D14EAE" w:rsidRPr="00840B25">
        <w:rPr>
          <w:rFonts w:ascii="Times New Roman" w:hAnsi="Times New Roman" w:cs="Times New Roman"/>
          <w:sz w:val="20"/>
          <w:szCs w:val="20"/>
        </w:rPr>
        <w:t xml:space="preserve"> def</w:t>
      </w:r>
      <w:r w:rsidR="00A91FF1" w:rsidRPr="00840B25">
        <w:rPr>
          <w:rFonts w:ascii="Times New Roman" w:hAnsi="Times New Roman" w:cs="Times New Roman"/>
          <w:sz w:val="20"/>
          <w:szCs w:val="20"/>
        </w:rPr>
        <w:t>iciencias nutricionales</w:t>
      </w:r>
      <w:r w:rsidR="00497A1E">
        <w:rPr>
          <w:rFonts w:ascii="Times New Roman" w:hAnsi="Times New Roman" w:cs="Times New Roman"/>
          <w:sz w:val="20"/>
          <w:szCs w:val="20"/>
        </w:rPr>
        <w:t xml:space="preserve"> y a</w:t>
      </w:r>
      <w:r w:rsidR="0041674B" w:rsidRPr="00840B25">
        <w:rPr>
          <w:rFonts w:ascii="Times New Roman" w:hAnsi="Times New Roman" w:cs="Times New Roman"/>
          <w:sz w:val="20"/>
          <w:szCs w:val="20"/>
        </w:rPr>
        <w:t>l síndrome del colon irritable</w:t>
      </w:r>
      <w:r w:rsidR="00A91FF1" w:rsidRPr="00840B25">
        <w:rPr>
          <w:rFonts w:ascii="Times New Roman" w:hAnsi="Times New Roman" w:cs="Times New Roman"/>
          <w:sz w:val="20"/>
          <w:szCs w:val="20"/>
        </w:rPr>
        <w:t xml:space="preserve">. Es </w:t>
      </w:r>
      <w:r w:rsidR="00D14EAE" w:rsidRPr="00840B25">
        <w:rPr>
          <w:rFonts w:ascii="Times New Roman" w:hAnsi="Times New Roman" w:cs="Times New Roman"/>
          <w:sz w:val="20"/>
          <w:szCs w:val="20"/>
        </w:rPr>
        <w:t>raro en países endémicos pero prevalente en países desarrollados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(1,3)</w:t>
      </w:r>
      <w:r w:rsidR="00D14EAE" w:rsidRPr="00840B25">
        <w:rPr>
          <w:rFonts w:ascii="Times New Roman" w:hAnsi="Times New Roman" w:cs="Times New Roman"/>
          <w:sz w:val="20"/>
          <w:szCs w:val="20"/>
        </w:rPr>
        <w:t>.</w:t>
      </w:r>
    </w:p>
    <w:p w:rsidR="00D14EAE" w:rsidRPr="00840B25" w:rsidRDefault="00D14EAE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 xml:space="preserve">Por el cuadro inespecífico, el diagnóstico clínico no es acertado, pero la </w:t>
      </w:r>
      <w:r w:rsidR="00DB76DE" w:rsidRPr="00840B25">
        <w:rPr>
          <w:rFonts w:ascii="Times New Roman" w:hAnsi="Times New Roman" w:cs="Times New Roman"/>
          <w:sz w:val="20"/>
          <w:szCs w:val="20"/>
        </w:rPr>
        <w:t>identificación</w:t>
      </w:r>
      <w:r w:rsidRPr="00840B25">
        <w:rPr>
          <w:rFonts w:ascii="Times New Roman" w:hAnsi="Times New Roman" w:cs="Times New Roman"/>
          <w:sz w:val="20"/>
          <w:szCs w:val="20"/>
        </w:rPr>
        <w:t xml:space="preserve"> </w:t>
      </w:r>
      <w:r w:rsidR="004B24DE">
        <w:rPr>
          <w:rFonts w:ascii="Times New Roman" w:hAnsi="Times New Roman" w:cs="Times New Roman"/>
          <w:sz w:val="20"/>
          <w:szCs w:val="20"/>
        </w:rPr>
        <w:t>principalmente de los quistes y también de los</w:t>
      </w:r>
      <w:r w:rsidRPr="00840B25">
        <w:rPr>
          <w:rFonts w:ascii="Times New Roman" w:hAnsi="Times New Roman" w:cs="Times New Roman"/>
          <w:sz w:val="20"/>
          <w:szCs w:val="20"/>
        </w:rPr>
        <w:t xml:space="preserve"> trofozoítos en el examen coprológico dan lugar a una conf</w:t>
      </w:r>
      <w:r w:rsidR="004B24DE">
        <w:rPr>
          <w:rFonts w:ascii="Times New Roman" w:hAnsi="Times New Roman" w:cs="Times New Roman"/>
          <w:sz w:val="20"/>
          <w:szCs w:val="20"/>
        </w:rPr>
        <w:t>irmación del diagnóstico. S</w:t>
      </w:r>
      <w:r w:rsidRPr="00840B25">
        <w:rPr>
          <w:rFonts w:ascii="Times New Roman" w:hAnsi="Times New Roman" w:cs="Times New Roman"/>
          <w:sz w:val="20"/>
          <w:szCs w:val="20"/>
        </w:rPr>
        <w:t>e recomienda</w:t>
      </w:r>
      <w:r w:rsidR="00497A1E">
        <w:rPr>
          <w:rFonts w:ascii="Times New Roman" w:hAnsi="Times New Roman" w:cs="Times New Roman"/>
          <w:sz w:val="20"/>
          <w:szCs w:val="20"/>
        </w:rPr>
        <w:t xml:space="preserve"> realizar un examen coprológico seriado</w:t>
      </w:r>
      <w:r w:rsidRPr="00840B25">
        <w:rPr>
          <w:rFonts w:ascii="Times New Roman" w:hAnsi="Times New Roman" w:cs="Times New Roman"/>
          <w:sz w:val="20"/>
          <w:szCs w:val="20"/>
        </w:rPr>
        <w:t>. Otras alternativas diagnósticas son métodos inmunológicos, genéticos e histológicos.</w:t>
      </w:r>
    </w:p>
    <w:p w:rsidR="00D14EAE" w:rsidRPr="00840B25" w:rsidRDefault="006E7964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>Se considera la parasitosis más frecuente, transmitida a través de agua o alimentados contaminados con material fecal, de persona a persona y persona a animal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(1)</w:t>
      </w:r>
      <w:r w:rsidRPr="00840B25">
        <w:rPr>
          <w:rFonts w:ascii="Times New Roman" w:hAnsi="Times New Roman" w:cs="Times New Roman"/>
          <w:sz w:val="20"/>
          <w:szCs w:val="20"/>
        </w:rPr>
        <w:t>.</w:t>
      </w:r>
      <w:r w:rsidR="00A62666" w:rsidRPr="00840B25">
        <w:rPr>
          <w:rFonts w:ascii="Times New Roman" w:hAnsi="Times New Roman" w:cs="Times New Roman"/>
          <w:sz w:val="20"/>
          <w:szCs w:val="20"/>
        </w:rPr>
        <w:t xml:space="preserve"> La prevención de la transmisión de quistes de </w:t>
      </w:r>
      <w:proofErr w:type="spellStart"/>
      <w:r w:rsidR="00A62666" w:rsidRPr="00840B25">
        <w:rPr>
          <w:rFonts w:ascii="Times New Roman" w:hAnsi="Times New Roman" w:cs="Times New Roman"/>
          <w:sz w:val="20"/>
          <w:szCs w:val="20"/>
        </w:rPr>
        <w:t>Giardia</w:t>
      </w:r>
      <w:proofErr w:type="spellEnd"/>
      <w:r w:rsidR="00A62666" w:rsidRPr="00840B25">
        <w:rPr>
          <w:rFonts w:ascii="Times New Roman" w:hAnsi="Times New Roman" w:cs="Times New Roman"/>
          <w:sz w:val="20"/>
          <w:szCs w:val="20"/>
        </w:rPr>
        <w:t xml:space="preserve"> comprende medidas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 como mejorar el agua, el servicio sanitario y la higiene personal, con el fin de disminuir la contaminación fecal.</w:t>
      </w:r>
      <w:r w:rsidR="00A62666" w:rsidRPr="00840B25">
        <w:rPr>
          <w:rFonts w:ascii="Times New Roman" w:hAnsi="Times New Roman" w:cs="Times New Roman"/>
          <w:sz w:val="20"/>
          <w:szCs w:val="20"/>
        </w:rPr>
        <w:t xml:space="preserve"> </w:t>
      </w:r>
      <w:r w:rsidR="00D35BF9" w:rsidRPr="00840B25">
        <w:rPr>
          <w:rFonts w:ascii="Times New Roman" w:hAnsi="Times New Roman" w:cs="Times New Roman"/>
          <w:sz w:val="20"/>
          <w:szCs w:val="20"/>
        </w:rPr>
        <w:t xml:space="preserve">Tomar en cuenta </w:t>
      </w:r>
      <w:r w:rsidR="00A62666" w:rsidRPr="00840B25">
        <w:rPr>
          <w:rFonts w:ascii="Times New Roman" w:hAnsi="Times New Roman" w:cs="Times New Roman"/>
          <w:sz w:val="20"/>
          <w:szCs w:val="20"/>
        </w:rPr>
        <w:t>medidas de control con tratamiento para e</w:t>
      </w:r>
      <w:r w:rsidR="00D35BF9" w:rsidRPr="00840B25">
        <w:rPr>
          <w:rFonts w:ascii="Times New Roman" w:hAnsi="Times New Roman" w:cs="Times New Roman"/>
          <w:sz w:val="20"/>
          <w:szCs w:val="20"/>
        </w:rPr>
        <w:t>vitar la diseminación del protozoo (1,4).</w:t>
      </w:r>
    </w:p>
    <w:p w:rsidR="00A62666" w:rsidRPr="00840B25" w:rsidRDefault="00A62666" w:rsidP="00372F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B25">
        <w:rPr>
          <w:rFonts w:ascii="Times New Roman" w:hAnsi="Times New Roman" w:cs="Times New Roman"/>
          <w:sz w:val="20"/>
          <w:szCs w:val="20"/>
        </w:rPr>
        <w:t xml:space="preserve">El tratamiento consiste en el uso de </w:t>
      </w:r>
      <w:r w:rsidR="00D35BF9" w:rsidRPr="00840B25">
        <w:rPr>
          <w:rFonts w:ascii="Times New Roman" w:hAnsi="Times New Roman" w:cs="Times New Roman"/>
          <w:sz w:val="20"/>
          <w:szCs w:val="20"/>
        </w:rPr>
        <w:t>5-nitroimidazoles (</w:t>
      </w:r>
      <w:proofErr w:type="spellStart"/>
      <w:r w:rsidR="00D35BF9" w:rsidRPr="00840B25">
        <w:rPr>
          <w:rFonts w:ascii="Times New Roman" w:hAnsi="Times New Roman" w:cs="Times New Roman"/>
          <w:sz w:val="20"/>
          <w:szCs w:val="20"/>
        </w:rPr>
        <w:t>Secnidazol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0B25">
        <w:rPr>
          <w:rFonts w:ascii="Times New Roman" w:hAnsi="Times New Roman" w:cs="Times New Roman"/>
          <w:sz w:val="20"/>
          <w:szCs w:val="20"/>
        </w:rPr>
        <w:t>Metronidazol</w:t>
      </w:r>
      <w:proofErr w:type="spellEnd"/>
      <w:r w:rsidR="00D35BF9" w:rsidRPr="00840B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5BF9" w:rsidRPr="00840B25">
        <w:rPr>
          <w:rFonts w:ascii="Times New Roman" w:hAnsi="Times New Roman" w:cs="Times New Roman"/>
          <w:sz w:val="20"/>
          <w:szCs w:val="20"/>
        </w:rPr>
        <w:t>Tinidazol</w:t>
      </w:r>
      <w:proofErr w:type="spellEnd"/>
      <w:r w:rsidRPr="00840B25">
        <w:rPr>
          <w:rFonts w:ascii="Times New Roman" w:hAnsi="Times New Roman" w:cs="Times New Roman"/>
          <w:sz w:val="20"/>
          <w:szCs w:val="20"/>
        </w:rPr>
        <w:t>) que producen una curación superior al 90% con dosis única. Ingerir después de las comidas y no consumir alcohol</w:t>
      </w:r>
      <w:r w:rsidR="00C7131E" w:rsidRPr="00840B25">
        <w:rPr>
          <w:rFonts w:ascii="Times New Roman" w:hAnsi="Times New Roman" w:cs="Times New Roman"/>
          <w:sz w:val="20"/>
          <w:szCs w:val="20"/>
        </w:rPr>
        <w:t xml:space="preserve"> (1)</w:t>
      </w:r>
      <w:r w:rsidRPr="00840B2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66"/>
        <w:gridCol w:w="5994"/>
      </w:tblGrid>
      <w:tr w:rsidR="00A62666" w:rsidRPr="00840B25" w:rsidTr="00C43530">
        <w:tc>
          <w:tcPr>
            <w:tcW w:w="1692" w:type="pct"/>
            <w:vAlign w:val="center"/>
          </w:tcPr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B25">
              <w:rPr>
                <w:rFonts w:ascii="Times New Roman" w:hAnsi="Times New Roman" w:cs="Times New Roman"/>
                <w:b/>
                <w:sz w:val="20"/>
                <w:szCs w:val="20"/>
              </w:rPr>
              <w:t>NOMBRE GENÉRICO DE FÁRMACO</w:t>
            </w:r>
          </w:p>
        </w:tc>
        <w:tc>
          <w:tcPr>
            <w:tcW w:w="3308" w:type="pct"/>
            <w:vAlign w:val="center"/>
          </w:tcPr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B25">
              <w:rPr>
                <w:rFonts w:ascii="Times New Roman" w:hAnsi="Times New Roman" w:cs="Times New Roman"/>
                <w:b/>
                <w:sz w:val="20"/>
                <w:szCs w:val="20"/>
              </w:rPr>
              <w:t>DOSIS</w:t>
            </w:r>
          </w:p>
        </w:tc>
      </w:tr>
      <w:tr w:rsidR="00A62666" w:rsidRPr="00840B25" w:rsidTr="00C43530">
        <w:tc>
          <w:tcPr>
            <w:tcW w:w="1692" w:type="pct"/>
            <w:vAlign w:val="center"/>
          </w:tcPr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B25">
              <w:rPr>
                <w:rFonts w:ascii="Times New Roman" w:hAnsi="Times New Roman" w:cs="Times New Roman"/>
                <w:sz w:val="20"/>
                <w:szCs w:val="20"/>
              </w:rPr>
              <w:t>Secnidazol</w:t>
            </w:r>
            <w:proofErr w:type="spellEnd"/>
          </w:p>
        </w:tc>
        <w:tc>
          <w:tcPr>
            <w:tcW w:w="3308" w:type="pct"/>
            <w:vAlign w:val="center"/>
          </w:tcPr>
          <w:p w:rsidR="004E5599" w:rsidRPr="00840B25" w:rsidRDefault="00802ED9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mg por kg por</w:t>
            </w:r>
            <w:r w:rsidR="004E5599" w:rsidRPr="00840B25">
              <w:rPr>
                <w:rFonts w:ascii="Times New Roman" w:hAnsi="Times New Roman" w:cs="Times New Roman"/>
                <w:sz w:val="20"/>
                <w:szCs w:val="20"/>
              </w:rPr>
              <w:t xml:space="preserve"> día dosis única</w:t>
            </w:r>
          </w:p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5">
              <w:rPr>
                <w:rFonts w:ascii="Times New Roman" w:hAnsi="Times New Roman" w:cs="Times New Roman"/>
                <w:sz w:val="20"/>
                <w:szCs w:val="20"/>
              </w:rPr>
              <w:t>2 gr dosis única</w:t>
            </w:r>
          </w:p>
        </w:tc>
      </w:tr>
      <w:tr w:rsidR="00A62666" w:rsidRPr="00840B25" w:rsidTr="00C43530">
        <w:tc>
          <w:tcPr>
            <w:tcW w:w="1692" w:type="pct"/>
            <w:vAlign w:val="center"/>
          </w:tcPr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B25">
              <w:rPr>
                <w:rFonts w:ascii="Times New Roman" w:hAnsi="Times New Roman" w:cs="Times New Roman"/>
                <w:sz w:val="20"/>
                <w:szCs w:val="20"/>
              </w:rPr>
              <w:t>Metronidazol</w:t>
            </w:r>
            <w:proofErr w:type="spellEnd"/>
          </w:p>
        </w:tc>
        <w:tc>
          <w:tcPr>
            <w:tcW w:w="3308" w:type="pct"/>
            <w:vAlign w:val="center"/>
          </w:tcPr>
          <w:p w:rsidR="00A62666" w:rsidRPr="00840B25" w:rsidRDefault="00802ED9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35-50 mg por</w:t>
            </w:r>
            <w:r w:rsidR="00A62666" w:rsidRPr="00840B25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  <w:p w:rsidR="00A62666" w:rsidRPr="00840B25" w:rsidRDefault="00A62666" w:rsidP="00372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5">
              <w:rPr>
                <w:rFonts w:ascii="Times New Roman" w:hAnsi="Times New Roman" w:cs="Times New Roman"/>
                <w:sz w:val="20"/>
                <w:szCs w:val="20"/>
              </w:rPr>
              <w:t>500 mg c/8 horas por 8 días</w:t>
            </w:r>
            <w:bookmarkStart w:id="0" w:name="_GoBack"/>
            <w:bookmarkEnd w:id="0"/>
          </w:p>
        </w:tc>
      </w:tr>
      <w:tr w:rsidR="00A80340" w:rsidRPr="00840B25" w:rsidTr="00CA7B63">
        <w:tc>
          <w:tcPr>
            <w:tcW w:w="1692" w:type="pct"/>
            <w:vAlign w:val="center"/>
          </w:tcPr>
          <w:p w:rsidR="00A80340" w:rsidRPr="00840B25" w:rsidRDefault="00A80340" w:rsidP="00CA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B25">
              <w:rPr>
                <w:rFonts w:ascii="Times New Roman" w:hAnsi="Times New Roman" w:cs="Times New Roman"/>
                <w:sz w:val="20"/>
                <w:szCs w:val="20"/>
              </w:rPr>
              <w:t>Tinidazol</w:t>
            </w:r>
            <w:proofErr w:type="spellEnd"/>
          </w:p>
        </w:tc>
        <w:tc>
          <w:tcPr>
            <w:tcW w:w="3308" w:type="pct"/>
            <w:vAlign w:val="center"/>
          </w:tcPr>
          <w:p w:rsidR="00A80340" w:rsidRPr="00840B25" w:rsidRDefault="00802ED9" w:rsidP="00CA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 30 mg por kg por</w:t>
            </w:r>
            <w:r w:rsidR="00A80340" w:rsidRPr="00840B25">
              <w:rPr>
                <w:rFonts w:ascii="Times New Roman" w:hAnsi="Times New Roman" w:cs="Times New Roman"/>
                <w:sz w:val="20"/>
                <w:szCs w:val="20"/>
              </w:rPr>
              <w:t xml:space="preserve"> día c/12 horas por 5-7 días</w:t>
            </w:r>
          </w:p>
          <w:p w:rsidR="00A80340" w:rsidRPr="00840B25" w:rsidRDefault="00A80340" w:rsidP="00CA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B25">
              <w:rPr>
                <w:rFonts w:ascii="Times New Roman" w:hAnsi="Times New Roman" w:cs="Times New Roman"/>
                <w:sz w:val="20"/>
                <w:szCs w:val="20"/>
              </w:rPr>
              <w:t xml:space="preserve">1 gr c/12 horas por 5 – 10 días </w:t>
            </w:r>
            <w:r w:rsidR="00D35BF9" w:rsidRPr="00840B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2D2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35BF9" w:rsidRPr="00840B25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</w:tr>
    </w:tbl>
    <w:p w:rsidR="00203810" w:rsidRPr="00840B25" w:rsidRDefault="00203810" w:rsidP="00372F7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131E" w:rsidRPr="00840B25" w:rsidRDefault="00C7131E" w:rsidP="00372F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840B25">
        <w:rPr>
          <w:rFonts w:ascii="Times New Roman" w:hAnsi="Times New Roman" w:cs="Times New Roman"/>
          <w:b/>
          <w:sz w:val="16"/>
          <w:szCs w:val="20"/>
        </w:rPr>
        <w:t xml:space="preserve">REFERENCIAS BIBLIOGRÁFICAS </w:t>
      </w:r>
    </w:p>
    <w:p w:rsidR="00C7131E" w:rsidRPr="00840B25" w:rsidRDefault="00C7131E" w:rsidP="00372F7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40B25">
        <w:rPr>
          <w:rFonts w:ascii="Times New Roman" w:hAnsi="Times New Roman" w:cs="Times New Roman"/>
          <w:sz w:val="16"/>
          <w:szCs w:val="20"/>
        </w:rPr>
        <w:t xml:space="preserve">Botero D, Restrepo M, et al. Parasitosis humana. 5th ed. </w:t>
      </w:r>
      <w:proofErr w:type="spellStart"/>
      <w:r w:rsidRPr="00840B25">
        <w:rPr>
          <w:rFonts w:ascii="Times New Roman" w:hAnsi="Times New Roman" w:cs="Times New Roman"/>
          <w:sz w:val="16"/>
          <w:szCs w:val="20"/>
        </w:rPr>
        <w:t>Medellin</w:t>
      </w:r>
      <w:proofErr w:type="spellEnd"/>
      <w:r w:rsidRPr="00840B25">
        <w:rPr>
          <w:rFonts w:ascii="Times New Roman" w:hAnsi="Times New Roman" w:cs="Times New Roman"/>
          <w:sz w:val="16"/>
          <w:szCs w:val="20"/>
        </w:rPr>
        <w:t>: Corporaciones para Investigacio</w:t>
      </w:r>
      <w:r w:rsidR="001072F0">
        <w:rPr>
          <w:rFonts w:ascii="Times New Roman" w:hAnsi="Times New Roman" w:cs="Times New Roman"/>
          <w:sz w:val="16"/>
          <w:szCs w:val="20"/>
        </w:rPr>
        <w:t xml:space="preserve">nes </w:t>
      </w:r>
      <w:proofErr w:type="spellStart"/>
      <w:r w:rsidR="001072F0">
        <w:rPr>
          <w:rFonts w:ascii="Times New Roman" w:hAnsi="Times New Roman" w:cs="Times New Roman"/>
          <w:sz w:val="16"/>
          <w:szCs w:val="20"/>
        </w:rPr>
        <w:t>Biologicas</w:t>
      </w:r>
      <w:proofErr w:type="spellEnd"/>
      <w:r w:rsidR="001072F0">
        <w:rPr>
          <w:rFonts w:ascii="Times New Roman" w:hAnsi="Times New Roman" w:cs="Times New Roman"/>
          <w:sz w:val="16"/>
          <w:szCs w:val="20"/>
        </w:rPr>
        <w:t>; c2012. p. 79-88</w:t>
      </w:r>
      <w:r w:rsidRPr="00840B25">
        <w:rPr>
          <w:rFonts w:ascii="Times New Roman" w:hAnsi="Times New Roman" w:cs="Times New Roman"/>
          <w:sz w:val="16"/>
          <w:szCs w:val="20"/>
        </w:rPr>
        <w:t>.</w:t>
      </w:r>
    </w:p>
    <w:p w:rsidR="00D35BF9" w:rsidRPr="00840B25" w:rsidRDefault="00D35BF9" w:rsidP="00D35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Einarsson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 E,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Maayeh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 S,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Svard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 SG. An up-date on giardia and giardiasis.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Curr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Opin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Microbiol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>. 2016;34(47):47-52. doi.org/10.1016/j.mib.2016.07.019</w:t>
      </w:r>
    </w:p>
    <w:p w:rsidR="00DB76DE" w:rsidRPr="00840B25" w:rsidRDefault="00DB76DE" w:rsidP="00D35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Escobedo AA, </w:t>
      </w:r>
      <w:proofErr w:type="spellStart"/>
      <w:r w:rsidRPr="001072F0">
        <w:rPr>
          <w:rFonts w:ascii="Times New Roman" w:hAnsi="Times New Roman" w:cs="Times New Roman"/>
          <w:sz w:val="16"/>
          <w:szCs w:val="20"/>
          <w:lang w:val="en-US"/>
        </w:rPr>
        <w:t>Almirall</w:t>
      </w:r>
      <w:proofErr w:type="spellEnd"/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 P, </w:t>
      </w:r>
      <w:proofErr w:type="spellStart"/>
      <w:r w:rsidRPr="001072F0">
        <w:rPr>
          <w:rFonts w:ascii="Times New Roman" w:hAnsi="Times New Roman" w:cs="Times New Roman"/>
          <w:sz w:val="16"/>
          <w:szCs w:val="20"/>
          <w:lang w:val="en-US"/>
        </w:rPr>
        <w:t>Hanevik</w:t>
      </w:r>
      <w:proofErr w:type="spellEnd"/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 K, </w:t>
      </w:r>
      <w:proofErr w:type="spellStart"/>
      <w:r w:rsidRPr="001072F0">
        <w:rPr>
          <w:rFonts w:ascii="Times New Roman" w:hAnsi="Times New Roman" w:cs="Times New Roman"/>
          <w:sz w:val="16"/>
          <w:szCs w:val="20"/>
          <w:lang w:val="en-US"/>
        </w:rPr>
        <w:t>Cimerman</w:t>
      </w:r>
      <w:proofErr w:type="spellEnd"/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 S, Rodríguez-Morales AJ, Alm</w:t>
      </w:r>
      <w:r w:rsidR="001072F0"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anza C, </w:t>
      </w:r>
      <w:proofErr w:type="spellStart"/>
      <w:r w:rsidR="001072F0" w:rsidRPr="001072F0">
        <w:rPr>
          <w:rFonts w:ascii="Times New Roman" w:hAnsi="Times New Roman" w:cs="Times New Roman"/>
          <w:sz w:val="16"/>
          <w:szCs w:val="20"/>
          <w:lang w:val="en-US"/>
        </w:rPr>
        <w:t>Auza-Santivañez</w:t>
      </w:r>
      <w:proofErr w:type="spellEnd"/>
      <w:r w:rsidR="001072F0"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 J</w:t>
      </w:r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. </w:t>
      </w:r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Giardiasis: a diagnosis that should be considered regardless of the setting. </w:t>
      </w:r>
      <w:r w:rsidRPr="001072F0">
        <w:rPr>
          <w:rFonts w:ascii="Times New Roman" w:hAnsi="Times New Roman" w:cs="Times New Roman"/>
          <w:sz w:val="16"/>
          <w:szCs w:val="20"/>
          <w:lang w:val="en-US"/>
        </w:rPr>
        <w:t>Epidemiology and Infection</w:t>
      </w:r>
      <w:r w:rsidR="001072F0">
        <w:rPr>
          <w:rFonts w:ascii="Times New Roman" w:hAnsi="Times New Roman" w:cs="Times New Roman"/>
          <w:sz w:val="16"/>
          <w:szCs w:val="20"/>
          <w:lang w:val="en-US"/>
        </w:rPr>
        <w:t>. 2018; 146(10):1216-1218</w:t>
      </w:r>
      <w:r w:rsidRPr="001072F0">
        <w:rPr>
          <w:rFonts w:ascii="Times New Roman" w:hAnsi="Times New Roman" w:cs="Times New Roman"/>
          <w:sz w:val="16"/>
          <w:szCs w:val="20"/>
          <w:lang w:val="en-US"/>
        </w:rPr>
        <w:t xml:space="preserve">. https:// doi.org/10.1017/S0950268818001504 </w:t>
      </w:r>
    </w:p>
    <w:p w:rsidR="00A41C1F" w:rsidRPr="00840B25" w:rsidRDefault="00A41C1F" w:rsidP="00A41C1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Omarova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, A.,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Tussupova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, K.,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Berndtsson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 xml:space="preserve">, R., 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Kalish</w:t>
      </w:r>
      <w:r w:rsidR="001072F0">
        <w:rPr>
          <w:rFonts w:ascii="Times New Roman" w:hAnsi="Times New Roman" w:cs="Times New Roman"/>
          <w:sz w:val="16"/>
          <w:szCs w:val="20"/>
          <w:lang w:val="en-US"/>
        </w:rPr>
        <w:t>ev</w:t>
      </w:r>
      <w:proofErr w:type="spellEnd"/>
      <w:r w:rsidR="001072F0">
        <w:rPr>
          <w:rFonts w:ascii="Times New Roman" w:hAnsi="Times New Roman" w:cs="Times New Roman"/>
          <w:sz w:val="16"/>
          <w:szCs w:val="20"/>
          <w:lang w:val="en-US"/>
        </w:rPr>
        <w:t xml:space="preserve">, M., &amp; </w:t>
      </w:r>
      <w:proofErr w:type="spellStart"/>
      <w:r w:rsidR="001072F0">
        <w:rPr>
          <w:rFonts w:ascii="Times New Roman" w:hAnsi="Times New Roman" w:cs="Times New Roman"/>
          <w:sz w:val="16"/>
          <w:szCs w:val="20"/>
          <w:lang w:val="en-US"/>
        </w:rPr>
        <w:t>Sharapatova</w:t>
      </w:r>
      <w:proofErr w:type="spellEnd"/>
      <w:r w:rsidR="001072F0">
        <w:rPr>
          <w:rFonts w:ascii="Times New Roman" w:hAnsi="Times New Roman" w:cs="Times New Roman"/>
          <w:sz w:val="16"/>
          <w:szCs w:val="20"/>
          <w:lang w:val="en-US"/>
        </w:rPr>
        <w:t>, K</w:t>
      </w:r>
      <w:r w:rsidRPr="00840B25">
        <w:rPr>
          <w:rFonts w:ascii="Times New Roman" w:hAnsi="Times New Roman" w:cs="Times New Roman"/>
          <w:sz w:val="16"/>
          <w:szCs w:val="20"/>
          <w:lang w:val="en-US"/>
        </w:rPr>
        <w:t>. Protozoan Parasites in Drinking Water: A System Approach for Improved Water, Sanitation and Hygiene in Developing Countries. International journal of environmen</w:t>
      </w:r>
      <w:r w:rsidR="001072F0">
        <w:rPr>
          <w:rFonts w:ascii="Times New Roman" w:hAnsi="Times New Roman" w:cs="Times New Roman"/>
          <w:sz w:val="16"/>
          <w:szCs w:val="20"/>
          <w:lang w:val="en-US"/>
        </w:rPr>
        <w:t xml:space="preserve">tal research and public health. 2018; </w:t>
      </w:r>
      <w:r w:rsidRPr="00840B25">
        <w:rPr>
          <w:rFonts w:ascii="Times New Roman" w:hAnsi="Times New Roman" w:cs="Times New Roman"/>
          <w:sz w:val="16"/>
          <w:szCs w:val="20"/>
          <w:lang w:val="en-US"/>
        </w:rPr>
        <w:t>15(3), 495. doi:10.3390/ijerph15030495</w:t>
      </w:r>
    </w:p>
    <w:p w:rsidR="00D35BF9" w:rsidRPr="00840B25" w:rsidRDefault="00D35BF9" w:rsidP="00D35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Ordóñez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>-Mena, J. M., McCarthy,</w:t>
      </w:r>
      <w:r w:rsidR="001072F0">
        <w:rPr>
          <w:rFonts w:ascii="Times New Roman" w:hAnsi="Times New Roman" w:cs="Times New Roman"/>
          <w:sz w:val="16"/>
          <w:szCs w:val="20"/>
          <w:lang w:val="en-US"/>
        </w:rPr>
        <w:t xml:space="preserve"> N. D., &amp; </w:t>
      </w:r>
      <w:proofErr w:type="spellStart"/>
      <w:r w:rsidR="001072F0">
        <w:rPr>
          <w:rFonts w:ascii="Times New Roman" w:hAnsi="Times New Roman" w:cs="Times New Roman"/>
          <w:sz w:val="16"/>
          <w:szCs w:val="20"/>
          <w:lang w:val="en-US"/>
        </w:rPr>
        <w:t>Fanshawe</w:t>
      </w:r>
      <w:proofErr w:type="spellEnd"/>
      <w:r w:rsidR="001072F0">
        <w:rPr>
          <w:rFonts w:ascii="Times New Roman" w:hAnsi="Times New Roman" w:cs="Times New Roman"/>
          <w:sz w:val="16"/>
          <w:szCs w:val="20"/>
          <w:lang w:val="en-US"/>
        </w:rPr>
        <w:t>, T. R</w:t>
      </w:r>
      <w:r w:rsidRPr="00840B25">
        <w:rPr>
          <w:rFonts w:ascii="Times New Roman" w:hAnsi="Times New Roman" w:cs="Times New Roman"/>
          <w:sz w:val="16"/>
          <w:szCs w:val="20"/>
          <w:lang w:val="en-US"/>
        </w:rPr>
        <w:t>. Comparative efficacy of drugs for treating giardiasis: a systematic update of the literature and network meta-analysis of randomized clinical trials. The Journal of antimicr</w:t>
      </w:r>
      <w:r w:rsidR="001072F0">
        <w:rPr>
          <w:rFonts w:ascii="Times New Roman" w:hAnsi="Times New Roman" w:cs="Times New Roman"/>
          <w:sz w:val="16"/>
          <w:szCs w:val="20"/>
          <w:lang w:val="en-US"/>
        </w:rPr>
        <w:t>obial chemotherapy. 2018 73(3):</w:t>
      </w:r>
      <w:r w:rsidRPr="00840B25">
        <w:rPr>
          <w:rFonts w:ascii="Times New Roman" w:hAnsi="Times New Roman" w:cs="Times New Roman"/>
          <w:sz w:val="16"/>
          <w:szCs w:val="20"/>
          <w:lang w:val="en-US"/>
        </w:rPr>
        <w:t>596–606. doi:10.1093/</w:t>
      </w:r>
      <w:proofErr w:type="spellStart"/>
      <w:r w:rsidRPr="00840B25">
        <w:rPr>
          <w:rFonts w:ascii="Times New Roman" w:hAnsi="Times New Roman" w:cs="Times New Roman"/>
          <w:sz w:val="16"/>
          <w:szCs w:val="20"/>
          <w:lang w:val="en-US"/>
        </w:rPr>
        <w:t>jac</w:t>
      </w:r>
      <w:proofErr w:type="spellEnd"/>
      <w:r w:rsidRPr="00840B25">
        <w:rPr>
          <w:rFonts w:ascii="Times New Roman" w:hAnsi="Times New Roman" w:cs="Times New Roman"/>
          <w:sz w:val="16"/>
          <w:szCs w:val="20"/>
          <w:lang w:val="en-US"/>
        </w:rPr>
        <w:t>/dkx430</w:t>
      </w:r>
    </w:p>
    <w:sectPr w:rsidR="00D35BF9" w:rsidRPr="00840B25" w:rsidSect="00922576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47" w:rsidRDefault="00277547" w:rsidP="004B24DE">
      <w:pPr>
        <w:spacing w:after="0" w:line="240" w:lineRule="auto"/>
      </w:pPr>
      <w:r>
        <w:separator/>
      </w:r>
    </w:p>
  </w:endnote>
  <w:endnote w:type="continuationSeparator" w:id="0">
    <w:p w:rsidR="00277547" w:rsidRDefault="00277547" w:rsidP="004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E" w:rsidRPr="004B24DE" w:rsidRDefault="004B24DE">
    <w:pPr>
      <w:pStyle w:val="Piedepgina"/>
      <w:rPr>
        <w:rFonts w:ascii="Arial" w:hAnsi="Arial" w:cs="Arial"/>
      </w:rPr>
    </w:pPr>
    <w:r w:rsidRPr="004B24DE">
      <w:rPr>
        <w:rFonts w:ascii="Arial" w:hAnsi="Arial" w:cs="Arial"/>
      </w:rPr>
      <w:t>@</w:t>
    </w:r>
    <w:proofErr w:type="spellStart"/>
    <w:r w:rsidRPr="004B24DE">
      <w:rPr>
        <w:rFonts w:ascii="Arial" w:hAnsi="Arial" w:cs="Arial"/>
      </w:rPr>
      <w:t>comumed</w:t>
    </w:r>
    <w:proofErr w:type="spellEnd"/>
  </w:p>
  <w:p w:rsidR="004B24DE" w:rsidRPr="004B24DE" w:rsidRDefault="004B24DE">
    <w:pPr>
      <w:pStyle w:val="Piedepgina"/>
      <w:rPr>
        <w:rFonts w:ascii="Arial" w:hAnsi="Arial" w:cs="Arial"/>
      </w:rPr>
    </w:pPr>
    <w:r w:rsidRPr="004B24DE">
      <w:rPr>
        <w:rFonts w:ascii="Arial" w:hAnsi="Arial" w:cs="Arial"/>
      </w:rPr>
      <w:t>Actualizado el 4/8/2019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47" w:rsidRDefault="00277547" w:rsidP="004B24DE">
      <w:pPr>
        <w:spacing w:after="0" w:line="240" w:lineRule="auto"/>
      </w:pPr>
      <w:r>
        <w:separator/>
      </w:r>
    </w:p>
  </w:footnote>
  <w:footnote w:type="continuationSeparator" w:id="0">
    <w:p w:rsidR="00277547" w:rsidRDefault="00277547" w:rsidP="004B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4E9C"/>
    <w:multiLevelType w:val="hybridMultilevel"/>
    <w:tmpl w:val="CA8AB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E"/>
    <w:rsid w:val="000C30FA"/>
    <w:rsid w:val="001072F0"/>
    <w:rsid w:val="00123249"/>
    <w:rsid w:val="00203810"/>
    <w:rsid w:val="002262BE"/>
    <w:rsid w:val="00245A5A"/>
    <w:rsid w:val="00277547"/>
    <w:rsid w:val="00315B4D"/>
    <w:rsid w:val="00372F7A"/>
    <w:rsid w:val="003750A9"/>
    <w:rsid w:val="003C4427"/>
    <w:rsid w:val="0041674B"/>
    <w:rsid w:val="00497A1E"/>
    <w:rsid w:val="004B24DE"/>
    <w:rsid w:val="004D676E"/>
    <w:rsid w:val="004E5599"/>
    <w:rsid w:val="005B709E"/>
    <w:rsid w:val="006E7964"/>
    <w:rsid w:val="0074721F"/>
    <w:rsid w:val="00800939"/>
    <w:rsid w:val="00802ED9"/>
    <w:rsid w:val="00840B25"/>
    <w:rsid w:val="00922576"/>
    <w:rsid w:val="00971555"/>
    <w:rsid w:val="009A2A66"/>
    <w:rsid w:val="009C2F69"/>
    <w:rsid w:val="00A22D27"/>
    <w:rsid w:val="00A41C1F"/>
    <w:rsid w:val="00A62666"/>
    <w:rsid w:val="00A80340"/>
    <w:rsid w:val="00A809BA"/>
    <w:rsid w:val="00A91FF1"/>
    <w:rsid w:val="00BF00D0"/>
    <w:rsid w:val="00C309C8"/>
    <w:rsid w:val="00C7131E"/>
    <w:rsid w:val="00D14EAE"/>
    <w:rsid w:val="00D35BF9"/>
    <w:rsid w:val="00DA4629"/>
    <w:rsid w:val="00DB76DE"/>
    <w:rsid w:val="00E65EC1"/>
    <w:rsid w:val="00EF529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4E21"/>
  <w15:chartTrackingRefBased/>
  <w15:docId w15:val="{2545D21E-6E1A-4ABA-9DF5-F3356DFB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3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2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4DE"/>
  </w:style>
  <w:style w:type="paragraph" w:styleId="Piedepgina">
    <w:name w:val="footer"/>
    <w:basedOn w:val="Normal"/>
    <w:link w:val="PiedepginaCar"/>
    <w:uiPriority w:val="99"/>
    <w:unhideWhenUsed/>
    <w:rsid w:val="004B2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</dc:creator>
  <cp:keywords/>
  <dc:description/>
  <cp:lastModifiedBy>E V</cp:lastModifiedBy>
  <cp:revision>7</cp:revision>
  <dcterms:created xsi:type="dcterms:W3CDTF">2019-08-04T17:02:00Z</dcterms:created>
  <dcterms:modified xsi:type="dcterms:W3CDTF">2019-08-04T18:56:00Z</dcterms:modified>
</cp:coreProperties>
</file>